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righ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Jan KOWAL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SKI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, Janusz NO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WAK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/>
          <w:b/>
          <w:bCs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sz w:val="20"/>
          <w:szCs w:val="20"/>
          <w:vertAlign w:val="superscript"/>
        </w:rPr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6"/>
          <w:sz w:val="16"/>
          <w:szCs w:val="16"/>
          <w:vertAlign w:val="baseline"/>
        </w:rPr>
        <w:t>AGH Akademia Górniczo-Hutnicza (1), Politechnika Krakowska (2)</w:t>
      </w:r>
    </w:p>
    <w:p>
      <w:pPr>
        <w:pStyle w:val="Normal"/>
        <w:bidi w:val="0"/>
        <w:spacing w:lineRule="auto" w:line="240"/>
        <w:jc w:val="right"/>
        <w:rPr>
          <w:rFonts w:ascii="Times New Roman" w:hAnsi="Times New Roman"/>
          <w:b w:val="false"/>
          <w:b w:val="false"/>
          <w:bCs w:val="false"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rFonts w:ascii="Times New Roman" w:hAnsi="Times New Roman"/>
          <w:b/>
          <w:bCs/>
          <w:position w:val="0"/>
          <w:sz w:val="32"/>
          <w:sz w:val="32"/>
          <w:szCs w:val="32"/>
          <w:vertAlign w:val="baseline"/>
        </w:rPr>
        <w:t>Jak przygotować tekst streszczenia na Konferencję Naukową Energetyki Rozproszonej KNER 202</w:t>
      </w:r>
      <w:r>
        <w:rPr>
          <w:rFonts w:ascii="Times New Roman" w:hAnsi="Times New Roman"/>
          <w:b/>
          <w:bCs/>
          <w:position w:val="0"/>
          <w:sz w:val="32"/>
          <w:sz w:val="32"/>
          <w:szCs w:val="32"/>
          <w:vertAlign w:val="baseline"/>
        </w:rPr>
        <w:t>5</w:t>
      </w:r>
      <w:r>
        <w:rPr>
          <w:rFonts w:ascii="Times New Roman" w:hAnsi="Times New Roman"/>
          <w:b/>
          <w:bCs/>
          <w:position w:val="0"/>
          <w:sz w:val="32"/>
          <w:sz w:val="32"/>
          <w:szCs w:val="32"/>
          <w:vertAlign w:val="baseline"/>
        </w:rPr>
        <w:t xml:space="preserve">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position w:val="0"/>
          <w:sz w:val="32"/>
          <w:sz w:val="32"/>
          <w:szCs w:val="32"/>
          <w:vertAlign w:val="baseline"/>
        </w:rPr>
      </w:pPr>
      <w:r>
        <w:rPr>
          <w:rFonts w:ascii="Times New Roman" w:hAnsi="Times New Roman"/>
          <w:b/>
          <w:bCs/>
          <w:position w:val="0"/>
          <w:sz w:val="32"/>
          <w:sz w:val="32"/>
          <w:szCs w:val="32"/>
          <w:vertAlign w:val="baseline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b/>
          <w:bCs/>
          <w:i/>
          <w:iCs/>
          <w:position w:val="0"/>
          <w:sz w:val="16"/>
          <w:sz w:val="16"/>
          <w:szCs w:val="16"/>
          <w:vertAlign w:val="baseline"/>
        </w:rPr>
        <w:t>Krótki opis</w:t>
      </w:r>
      <w:r>
        <w:rPr>
          <w:rFonts w:ascii="Times New Roman" w:hAnsi="Times New Roman"/>
          <w:b/>
          <w:bCs/>
          <w:i/>
          <w:iCs/>
          <w:position w:val="0"/>
          <w:sz w:val="16"/>
          <w:sz w:val="16"/>
          <w:szCs w:val="16"/>
          <w:vertAlign w:val="baseline"/>
        </w:rPr>
        <w:t>.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Przedstawiony niżej tekst opisuje, jak przygotować streszczenie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wystąpienia konferencyjnego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do publikacji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w materiałach konferencyjnych KNER 202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organizowanej w ramach projektu Kongresu Energetyki Rozproszonej 202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. Prosimy Autorów o przygotowanie tekstu zgodnie z podanymi zaleceniami.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Krótki opis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nie powin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ien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być dłuższ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y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niż 4 linie tekstu. W każdym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streszczeniu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musi być komplet: tytuł,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krótki opis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, słowa kluczowe.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b/>
          <w:bCs/>
          <w:i/>
          <w:iCs/>
          <w:position w:val="0"/>
          <w:sz w:val="16"/>
          <w:sz w:val="16"/>
          <w:szCs w:val="16"/>
          <w:vertAlign w:val="baseline"/>
          <w:lang w:val="en-GB"/>
        </w:rPr>
        <w:t>Brief description</w:t>
      </w:r>
      <w:r>
        <w:rPr>
          <w:rFonts w:ascii="Times New Roman" w:hAnsi="Times New Roman"/>
          <w:b/>
          <w:bCs/>
          <w:i/>
          <w:iCs/>
          <w:position w:val="0"/>
          <w:sz w:val="16"/>
          <w:sz w:val="16"/>
          <w:szCs w:val="16"/>
          <w:vertAlign w:val="baseline"/>
          <w:lang w:val="en-GB"/>
        </w:rPr>
        <w:t>.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 xml:space="preserve"> The following text describes how to prepare an abstract of a conference presentation for publication in the conference proceedings of the KNER 202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 xml:space="preserve"> conference. The conference is organized as part of the Distributed Energy Congress 202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 xml:space="preserve"> project. Authors are requested to prepare their abstracts according to the recommendations in the text. The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brief description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 xml:space="preserve"> should not be longer than 4 lines of text. Each abstract must be complete: title,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brief description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, and keywords. (Preparation of abstracts for the KNER 202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>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  <w:lang w:val="en-GB"/>
        </w:rPr>
        <w:t xml:space="preserve"> Distributed Energy Scientific Conference)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Times New Roman" w:hAnsi="Times New Roman"/>
          <w:b/>
          <w:bCs/>
          <w:i w:val="false"/>
          <w:iCs w:val="false"/>
          <w:sz w:val="16"/>
          <w:szCs w:val="16"/>
        </w:rPr>
        <w:t>Słowa kluczowe: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</w:rPr>
        <w:t xml:space="preserve"> proszę podać cztery terminy opisujące treść streszczenia artykułu.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  <w:lang w:val="en-GB"/>
        </w:rPr>
      </w:pPr>
      <w:r>
        <w:rPr>
          <w:rFonts w:ascii="Times New Roman" w:hAnsi="Times New Roman"/>
          <w:b/>
          <w:bCs/>
          <w:i w:val="false"/>
          <w:iCs w:val="false"/>
          <w:sz w:val="16"/>
          <w:szCs w:val="16"/>
          <w:lang w:val="en-GB"/>
        </w:rPr>
        <w:t>Keywords: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lang w:val="en-GB"/>
        </w:rPr>
        <w:t xml:space="preserve"> please, write four words describing the essence of the article’s abstract.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/>
          <w:bCs/>
          <w:i w:val="false"/>
          <w:iCs w:val="false"/>
          <w:sz w:val="18"/>
          <w:szCs w:val="18"/>
        </w:rPr>
        <w:t>Wstęp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Długość tekstu jest limitowana i nie powinna przekraczać objętości 2 stron (czyli około 5000 znaków bez spacji). 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Streszczenie jest podstawą do akceptacji wystąpienia na konferencji przez zespół recenzentów i dlatego nie powinno być też krótsze niż jedna strona A4 (czyli około 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000 znaków bez spacji). 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Tekst: czcionka Times New Roman 9. Wcięcie pierwszego wiersza akapitu 5 mm. Śródtytuły: czcionka Times New Roman bold 9 bez numeracji. Tekst „wyjustowany”. Znaki specjalne jak spacja nierozdzielająca (ctrl+shift+spacja) albo ręczny koniec wiersza (shift+enter) stosowane tylko w specjalnych przypadkach. Podpisy pod rysunkami, opisy tabel, tabele, przypisy, spis literatury: czcionka Times New Roman 8. Symbole występujące w tekście (np. Δ ↔ α lub λ ± ∞): opcja „wstaw/symbol”. Wszystkie symbole w tekście i na rysunkach takie same jak we wzorach 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i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 pisane kursywą Times New Roman. Wyszczególnienia konkretnej partii tekstu: rozstrzelenie. Znak dziesiętny: „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przecinek”</w:t>
      </w: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. Znak % po wartości liczbowej bez spacji (np. 19%), wartości temperatury: zapis bez spacji (np. 100°C). Nie należy stosować skrótów: zapis „jak podano na rysunku 2 oraz w tabeli 3”, natomiast „Rdzeń jest prostokątny (rys. 2)”. Gotowy dokument należy dostarczyć w formie edytowalnej oraz jako plik pdf.</w:t>
      </w:r>
    </w:p>
    <w:p>
      <w:pPr>
        <w:pStyle w:val="Normal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agwek21"/>
        <w:numPr>
          <w:ilvl w:val="1"/>
          <w:numId w:val="1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/>
          <w:bCs/>
          <w:i w:val="false"/>
          <w:iCs w:val="false"/>
          <w:sz w:val="18"/>
          <w:szCs w:val="18"/>
        </w:rPr>
        <w:t>Wzory</w:t>
      </w:r>
    </w:p>
    <w:p>
      <w:pPr>
        <w:pStyle w:val="Normal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overflowPunct w:val="true"/>
        <w:bidi w:val="0"/>
        <w:spacing w:lineRule="auto" w:line="240" w:before="0" w:after="0"/>
        <w:ind w:left="0" w:right="0" w:firstLine="283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Wzory zapisywane z użyciem standardowego edytora równań stanowiącego wyposażenie edytora. Rozmiar podstawowej czcionki 10, użyty styl: Wyświetlanie.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2"/>
          <w:szCs w:val="12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6005830</wp:posOffset>
                </wp:positionH>
                <wp:positionV relativeFrom="paragraph">
                  <wp:posOffset>114935</wp:posOffset>
                </wp:positionV>
                <wp:extent cx="158750" cy="16700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60" cy="16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Times New Roman" w:hAnsi="Times New Roman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1" stroked="f" o:allowincell="f" style="position:absolute;margin-left:472.9pt;margin-top:9.05pt;width:12.45pt;height:13.1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Times New Roman" w:hAnsi="Times New Roman"/>
                        </w:rPr>
                        <w:t>(1)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J</m:t>
          </m:r>
          <m:r>
            <w:rPr>
              <w:rFonts w:ascii="Cambria Math" w:hAnsi="Cambria Math"/>
            </w:rPr>
            <m:t xml:space="preserve">=</m:t>
          </m:r>
          <m:nary>
            <m:naryPr>
              <m:chr m:val="∑"/>
            </m:naryPr>
            <m:sub>
              <m:r>
                <w:rPr>
                  <w:rFonts w:ascii="Cambria Math" w:hAnsi="Cambria Math"/>
                </w:rPr>
                <m:t xml:space="preserve">0</m:t>
              </m:r>
            </m:sub>
            <m:sup>
              <m:r>
                <w:rPr>
                  <w:rFonts w:ascii="Cambria Math" w:hAnsi="Cambria Math"/>
                </w:rPr>
                <m:t xml:space="preserve">∞</m:t>
              </m:r>
            </m:sup>
            <m:e>
              <m:sSup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sinωt</m:t>
              </m:r>
              <m:r>
                <w:rPr>
                  <w:rFonts w:ascii="Cambria Math" w:hAnsi="Cambria Math"/>
                </w:rPr>
                <m:t xml:space="preserve">+</m:t>
              </m:r>
              <m:nary>
                <m:naryPr>
                  <m:chr m:val="∫"/>
                </m:naryPr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∞</m:t>
                  </m:r>
                </m:sup>
                <m:e>
                  <m:rad>
                    <m:radPr>
                      <m:degHide m:val="1"/>
                    </m:radPr>
                    <m:deg/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3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</w:rPr>
                    <m:t xml:space="preserve">+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  <m:r>
                        <w:rPr>
                          <w:rFonts w:ascii="Cambria Math" w:hAnsi="Cambria Math"/>
                        </w:rPr>
                        <m:t xml:space="preserve">π</m:t>
                      </m:r>
                    </m:num>
                    <m:den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∙</m:t>
                  </m:r>
                  <m:nary>
                    <m:naryPr>
                      <m:chr m:val="∫"/>
                      <m:supHide m:val="1"/>
                    </m:naryPr>
                    <m:sub>
                      <m:r>
                        <w:rPr>
                          <w:rFonts w:ascii="Cambria Math" w:hAnsi="Cambria Math"/>
                        </w:rPr>
                        <m:t xml:space="preserve">V</m:t>
                      </m:r>
                    </m:sub>
                    <m:sup/>
                    <m:e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J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×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r</m:t>
                          </m:r>
                        </m:num>
                        <m:den>
                          <m:s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 xml:space="preserve">3</m:t>
                              </m:r>
                            </m:sup>
                          </m:sSup>
                        </m:den>
                      </m:f>
                    </m:e>
                  </m:nary>
                  <m:r>
                    <w:rPr>
                      <w:rFonts w:ascii="Cambria Math" w:hAnsi="Cambria Math"/>
                    </w:rPr>
                    <m:t xml:space="preserve">dv</m:t>
                  </m:r>
                </m:e>
              </m:nary>
            </m:e>
          </m:nary>
        </m:oMath>
      </m:oMathPara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8"/>
          <w:sz w:val="18"/>
          <w:szCs w:val="18"/>
          <w:vertAlign w:val="baseline"/>
        </w:rPr>
        <w:t>gdzie: J – gęstość prądu, r – odległość, A, B, C – współczynniki geometryczne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2"/>
          <w:sz w:val="12"/>
          <w:szCs w:val="12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2"/>
          <w:sz w:val="12"/>
          <w:szCs w:val="12"/>
          <w:vertAlign w:val="baseline"/>
        </w:rPr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Numeracja wzoru: po prawej stronie w polu tekstowym bez ramek (czcionka Times New Roman 9. Wzór umieszczony na środku.  Odstęp między tekstem a wzorem: 6 pkt (od góry i od dołu), między kolejnymi wzorami: 6 pkt. </w:t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i w:val="false"/>
          <w:iCs w:val="false"/>
          <w:position w:val="0"/>
          <w:sz w:val="18"/>
          <w:sz w:val="18"/>
          <w:szCs w:val="18"/>
          <w:vertAlign w:val="baseline"/>
        </w:rPr>
        <w:t>Rysunki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ind w:left="0" w:right="0" w:firstLine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Rysunki w grafice wektorowej. Wystarczy rysunek wstawiony w dokumencie. Dla bezpieczeństwa zalecane jest dołączenie źródłowych plików rysunków. 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M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o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żna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 nie wstawiać rysunku bezpośrednio do tekstu, a wstawić w pole tekstowe. Po wstawieniu rysunku należy usunąć linie pola tekstowego. Podpisy rysunków: czcionk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a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 Times New Roman 8 „wyśrodkowan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a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”, bez kropki na końcu. Opisy na rysunku nie mogą być mniejsze niż 2 mm.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drawing>
          <wp:inline distT="0" distB="0" distL="0" distR="0">
            <wp:extent cx="4791710" cy="1691005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6"/>
          <w:sz w:val="16"/>
          <w:szCs w:val="16"/>
          <w:vertAlign w:val="baseline"/>
        </w:rPr>
        <w:t>Rys. 1. Przykład rysunku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agwek21"/>
        <w:numPr>
          <w:ilvl w:val="1"/>
          <w:numId w:val="1"/>
        </w:numPr>
        <w:bidi w:val="0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i w:val="false"/>
          <w:iCs w:val="false"/>
          <w:position w:val="0"/>
          <w:sz w:val="18"/>
          <w:sz w:val="18"/>
          <w:szCs w:val="18"/>
          <w:vertAlign w:val="baseline"/>
        </w:rPr>
        <w:t>Tabele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Tabela powinna być edytowalna. Tytuł tabeli na górze, czcionka Times New Roman 8. </w:t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6"/>
          <w:sz w:val="16"/>
          <w:szCs w:val="16"/>
          <w:vertAlign w:val="baseline"/>
        </w:rPr>
        <w:t>Tabela 1. Parametry czujnika</w:t>
      </w:r>
    </w:p>
    <w:tbl>
      <w:tblPr>
        <w:tblW w:w="5274" w:type="dxa"/>
        <w:jc w:val="left"/>
        <w:tblInd w:w="23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69"/>
        <w:gridCol w:w="1842"/>
        <w:gridCol w:w="2163"/>
      </w:tblGrid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Rodzaj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Wymiary [mm]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Czułość [mv/T]</w:t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B50/A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20x20x200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20,2</w:t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B80/C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50x20x200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30,5</w:t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C20/G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40x30x800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21"/>
              <w:numPr>
                <w:ilvl w:val="1"/>
                <w:numId w:val="1"/>
              </w:numPr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70,4</w:t>
            </w:r>
          </w:p>
        </w:tc>
      </w:tr>
    </w:tbl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agwek21"/>
        <w:numPr>
          <w:ilvl w:val="1"/>
          <w:numId w:val="1"/>
        </w:numPr>
        <w:bidi w:val="0"/>
        <w:spacing w:lineRule="auto" w:line="240"/>
        <w:jc w:val="both"/>
        <w:rPr>
          <w:rFonts w:ascii="Times New Roman" w:hAnsi="Times New Roman"/>
          <w:b/>
          <w:b/>
          <w:bCs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position w:val="0"/>
          <w:sz w:val="18"/>
          <w:sz w:val="18"/>
          <w:szCs w:val="18"/>
          <w:vertAlign w:val="baseline"/>
        </w:rPr>
        <w:t>Wnioski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Przypominamy, że s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treszczenie jest podstawą do akceptacji wystąpienia na konferencji przez zespół recenzentów i dlatego nie powinno być też krótsze niż jedna strona A4 (czyli około 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3</w:t>
      </w: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18"/>
          <w:sz w:val="18"/>
          <w:szCs w:val="18"/>
          <w:vertAlign w:val="baseline"/>
        </w:rPr>
        <w:t>000 znaków bez spacji).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agwek21"/>
        <w:numPr>
          <w:ilvl w:val="1"/>
          <w:numId w:val="1"/>
        </w:numPr>
        <w:bidi w:val="0"/>
        <w:spacing w:lineRule="auto" w:line="240"/>
        <w:jc w:val="both"/>
        <w:rPr>
          <w:rFonts w:ascii="Times New Roman" w:hAnsi="Times New Roman"/>
          <w:b/>
          <w:b/>
          <w:bCs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position w:val="0"/>
          <w:sz w:val="18"/>
          <w:sz w:val="18"/>
          <w:szCs w:val="18"/>
          <w:vertAlign w:val="baseline"/>
        </w:rPr>
        <w:t xml:space="preserve">Literatura, autorzy </w:t>
      </w:r>
      <w:r>
        <w:rPr>
          <w:rFonts w:ascii="Times New Roman" w:hAnsi="Times New Roman"/>
          <w:b/>
          <w:bCs/>
          <w:position w:val="0"/>
          <w:sz w:val="18"/>
          <w:sz w:val="18"/>
          <w:szCs w:val="18"/>
          <w:vertAlign w:val="baseline"/>
        </w:rPr>
        <w:t>i podziękowania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Dane autorów przed akapitem „Literatura”. Informacje o autorach: czcionka Times New Roman 8 kursywa. Odniesienia do literatury: w nawiasach kwadratowych w kolejności cytowania. Literatura: czcionka Times New Roman 8 i format “format/akapit/specjalne/wysunięcie/5 mm”. </w:t>
      </w:r>
    </w:p>
    <w:p>
      <w:pPr>
        <w:pStyle w:val="Normal"/>
        <w:bidi w:val="0"/>
        <w:spacing w:lineRule="auto" w:line="240"/>
        <w:ind w:left="0" w:right="0" w:firstLine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Podziękowania i adnotacje na temat finansowania: na końcu dokumentu,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czcionka Times New Roman 8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kursyw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a.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/>
          <w:b/>
          <w:bCs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position w:val="0"/>
          <w:sz w:val="18"/>
          <w:sz w:val="18"/>
          <w:szCs w:val="18"/>
          <w:vertAlign w:val="baseline"/>
        </w:rPr>
        <w:t>Autorzy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prof. dr hab. inż. Jan Kowal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l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ski, Akademia Górniczo-Hutnicza im. Stanisława Staszica w Krakowie, Wydział Elektrotechniki, Automatyki, Informatyki i Inżynierii Biomedycznej. Katedra Energoelektroniki i Automatyki Systemów Przetwarzania Energii, Al. Mickiewicza 30, 30-059 Kraków, e-mail: kowallski@agh.edu.pl;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position w:val="0"/>
          <w:sz w:val="16"/>
          <w:sz w:val="16"/>
          <w:szCs w:val="16"/>
          <w:vertAlign w:val="baseline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dr inż. Janusz No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o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wak, Politechnika Krakowska, Wydział Inżynierii Elektrycznej i Komputerowej, Katedra Inżynierii Elektrycznej, ul.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Warszawska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24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31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-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155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 xml:space="preserve"> Kraków, e-mail: no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o</w:t>
      </w:r>
      <w:r>
        <w:rPr>
          <w:rFonts w:ascii="Times New Roman" w:hAnsi="Times New Roman"/>
          <w:b w:val="false"/>
          <w:bCs w:val="false"/>
          <w:i/>
          <w:iCs/>
          <w:position w:val="0"/>
          <w:sz w:val="16"/>
          <w:sz w:val="16"/>
          <w:szCs w:val="16"/>
          <w:vertAlign w:val="baseline"/>
        </w:rPr>
        <w:t>wak@pk.edu.pl.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agwek21"/>
        <w:bidi w:val="0"/>
        <w:spacing w:lineRule="auto" w:line="240"/>
        <w:jc w:val="both"/>
        <w:rPr>
          <w:rFonts w:ascii="Times New Roman" w:hAnsi="Times New Roman"/>
          <w:b/>
          <w:b/>
          <w:bCs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/>
          <w:bCs/>
          <w:position w:val="0"/>
          <w:sz w:val="18"/>
          <w:sz w:val="18"/>
          <w:szCs w:val="18"/>
          <w:vertAlign w:val="baseline"/>
        </w:rPr>
        <w:t>Literatura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[1]</w:t>
        <w:tab/>
        <w:t>Kowalski J., Jak pisać tekst do „Przeglądu”, „Przegląd Elektrotechniczny” 2002, t. 78, nr 5, s. 125–128.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[2]</w:t>
        <w:tab/>
        <w:t>Johnson B., Pike G.E., Preparation of Papers for Transactions, “IEEE Trans. Magn.” 2002, t. 50, nr 5, s. 133–137.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[3] Chmielewska K., Poza granicami gatunku?, „Nauka” 2008, nr 4, s. 133–167, 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ab/>
        <w:t>http://www.portalwiedzy.pan.pl/images/stories/pliki/publikacje/nauka/2008/04/N_408_09_Chmielewska.pdf (dostęp: 13.02.2020).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[4] Anderson R., Arduino dla zaawansowanych, Gliwice 2014.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[5] Analiza finansowa w zarządzaniu przedsiębiorstwem, t.1., red. L. Bednarski, T. Waśniewski, Warszawa 1996.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[6] Skoczylas W., Analiza obrotowości kapitału, [w:] Analiza finansowa w zarządzaniu przedsiębiorstwem. t.1., red. L. Bednarski, T. Waśniewski, Warszawa 1996, s. 391–429.</w:t>
      </w:r>
    </w:p>
    <w:p>
      <w:pPr>
        <w:pStyle w:val="Normal"/>
        <w:tabs>
          <w:tab w:val="clear" w:pos="709"/>
        </w:tabs>
        <w:bidi w:val="0"/>
        <w:spacing w:lineRule="auto" w:line="240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position w:val="0"/>
          <w:sz w:val="18"/>
          <w:sz w:val="18"/>
          <w:szCs w:val="18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>[7] Ustawa o zmianie ustawy o odnawialnych źródłach energii oraz niektórych innych ustaw, Dz. U. 2016 nr. 925.</w:t>
      </w:r>
    </w:p>
    <w:sectPr>
      <w:type w:val="nextPage"/>
      <w:pgSz w:w="11906" w:h="16838"/>
      <w:pgMar w:left="1020" w:right="1020" w:gutter="0" w:header="0" w:top="1020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21">
    <w:name w:val="Nagłówek 21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b/>
      <w:bCs/>
      <w:sz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LibreOffice/7.3.7.2$Linux_X86_64 LibreOffice_project/30$Build-2</Application>
  <AppVersion>15.0000</AppVersion>
  <Pages>2</Pages>
  <Words>791</Words>
  <Characters>4981</Characters>
  <CharactersWithSpaces>5732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2024-02-19T14:04:44Z</dcterms:created>
  <dc:creator/>
  <dc:description/>
  <dc:language>pl-PL</dc:language>
  <cp:lastModifiedBy/>
  <cp:lastPrinted>2025-03-27T11:45:52Z</cp:lastPrinted>
  <dcterms:modified xsi:type="dcterms:W3CDTF">2025-04-11T17:29:03Z</dcterms:modified>
  <cp:revision>15</cp:revision>
  <dc:subject/>
  <dc:title/>
</cp:coreProperties>
</file>